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B4" w:rsidRPr="002A1FB4" w:rsidRDefault="002A1FB4" w:rsidP="00F34555">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Приложение</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к постановлению администрации </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муниципального образования «</w:t>
      </w:r>
      <w:r w:rsidR="00A84C1A">
        <w:rPr>
          <w:rFonts w:ascii="Times New Roman" w:hAnsi="Times New Roman" w:cs="Times New Roman"/>
          <w:bCs/>
          <w:sz w:val="24"/>
          <w:szCs w:val="24"/>
        </w:rPr>
        <w:t xml:space="preserve">     поселение»</w:t>
      </w:r>
    </w:p>
    <w:p w:rsidR="002A1FB4" w:rsidRPr="002A1FB4"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Выборгск</w:t>
      </w:r>
      <w:r w:rsidR="00A84C1A">
        <w:rPr>
          <w:rFonts w:ascii="Times New Roman" w:hAnsi="Times New Roman" w:cs="Times New Roman"/>
          <w:bCs/>
          <w:sz w:val="24"/>
          <w:szCs w:val="24"/>
        </w:rPr>
        <w:t>ого</w:t>
      </w:r>
      <w:r w:rsidRPr="002A1FB4">
        <w:rPr>
          <w:rFonts w:ascii="Times New Roman" w:hAnsi="Times New Roman" w:cs="Times New Roman"/>
          <w:bCs/>
          <w:sz w:val="24"/>
          <w:szCs w:val="24"/>
        </w:rPr>
        <w:t xml:space="preserve"> район</w:t>
      </w:r>
      <w:r w:rsidR="00A84C1A">
        <w:rPr>
          <w:rFonts w:ascii="Times New Roman" w:hAnsi="Times New Roman" w:cs="Times New Roman"/>
          <w:bCs/>
          <w:sz w:val="24"/>
          <w:szCs w:val="24"/>
        </w:rPr>
        <w:t>а</w:t>
      </w:r>
      <w:r w:rsidRPr="002A1FB4">
        <w:rPr>
          <w:rFonts w:ascii="Times New Roman" w:hAnsi="Times New Roman" w:cs="Times New Roman"/>
          <w:bCs/>
          <w:sz w:val="24"/>
          <w:szCs w:val="24"/>
        </w:rPr>
        <w:t xml:space="preserve"> Ленинградской области</w:t>
      </w:r>
    </w:p>
    <w:p w:rsidR="002A1FB4" w:rsidRPr="002A1FB4"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от __________ 2022 № ___</w:t>
      </w:r>
    </w:p>
    <w:p w:rsidR="002A1FB4" w:rsidRPr="002A1FB4" w:rsidRDefault="002A1FB4" w:rsidP="00A84C1A">
      <w:pPr>
        <w:pStyle w:val="a3"/>
        <w:ind w:left="592" w:hanging="592"/>
        <w:jc w:val="right"/>
        <w:rPr>
          <w:rFonts w:ascii="Times New Roman" w:hAnsi="Times New Roman" w:cs="Times New Roman"/>
          <w:bCs/>
          <w:sz w:val="24"/>
          <w:szCs w:val="24"/>
        </w:rPr>
      </w:pPr>
    </w:p>
    <w:p w:rsidR="002A1FB4" w:rsidRPr="002A1FB4" w:rsidRDefault="002A1FB4" w:rsidP="00A84C1A">
      <w:pPr>
        <w:pStyle w:val="a3"/>
        <w:ind w:left="592" w:hanging="592"/>
        <w:jc w:val="right"/>
        <w:rPr>
          <w:rFonts w:ascii="Times New Roman" w:hAnsi="Times New Roman" w:cs="Times New Roman"/>
          <w:bCs/>
          <w:sz w:val="24"/>
          <w:szCs w:val="24"/>
        </w:rPr>
      </w:pPr>
    </w:p>
    <w:p w:rsidR="002A1FB4" w:rsidRPr="002A1FB4"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Форма</w:t>
      </w:r>
    </w:p>
    <w:p w:rsidR="002A1FB4" w:rsidRPr="002A1FB4" w:rsidRDefault="002A1FB4" w:rsidP="00A84C1A">
      <w:pPr>
        <w:pStyle w:val="a3"/>
        <w:ind w:left="592" w:hanging="592"/>
        <w:jc w:val="right"/>
        <w:rPr>
          <w:rFonts w:ascii="Times New Roman" w:hAnsi="Times New Roman" w:cs="Times New Roman"/>
          <w:bCs/>
          <w:sz w:val="24"/>
          <w:szCs w:val="24"/>
        </w:rPr>
      </w:pPr>
    </w:p>
    <w:p w:rsidR="002A1FB4" w:rsidRPr="002A1FB4" w:rsidRDefault="002A1FB4" w:rsidP="00A84C1A">
      <w:pPr>
        <w:pStyle w:val="a3"/>
        <w:ind w:left="592" w:hanging="592"/>
        <w:jc w:val="right"/>
        <w:rPr>
          <w:rFonts w:ascii="Times New Roman" w:hAnsi="Times New Roman" w:cs="Times New Roman"/>
          <w:bCs/>
          <w:sz w:val="24"/>
          <w:szCs w:val="24"/>
        </w:rPr>
      </w:pP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QR-код, предусмотренный постановлением </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Правительства Российской Федерации </w:t>
      </w:r>
      <w:r w:rsidRPr="002A1FB4">
        <w:rPr>
          <w:rFonts w:ascii="Times New Roman" w:hAnsi="Times New Roman" w:cs="Times New Roman"/>
          <w:bCs/>
          <w:sz w:val="24"/>
          <w:szCs w:val="24"/>
        </w:rPr>
        <w:br/>
        <w:t xml:space="preserve">от 16.04.2021 № 604 «Об утверждении </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Правил формирования и ведения единого реестра</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 контрольных (надзорных) мероприятий и о внесении</w:t>
      </w:r>
    </w:p>
    <w:p w:rsidR="00A84C1A"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 изменения в постановление </w:t>
      </w:r>
    </w:p>
    <w:p w:rsidR="002A1FB4" w:rsidRPr="002A1FB4" w:rsidRDefault="002A1FB4" w:rsidP="00A84C1A">
      <w:pPr>
        <w:pStyle w:val="a3"/>
        <w:ind w:left="592" w:hanging="592"/>
        <w:jc w:val="right"/>
        <w:rPr>
          <w:rFonts w:ascii="Times New Roman" w:hAnsi="Times New Roman" w:cs="Times New Roman"/>
          <w:bCs/>
          <w:sz w:val="24"/>
          <w:szCs w:val="24"/>
        </w:rPr>
      </w:pPr>
      <w:r w:rsidRPr="002A1FB4">
        <w:rPr>
          <w:rFonts w:ascii="Times New Roman" w:hAnsi="Times New Roman" w:cs="Times New Roman"/>
          <w:bCs/>
          <w:sz w:val="24"/>
          <w:szCs w:val="24"/>
        </w:rPr>
        <w:t xml:space="preserve">Правительства Российской Федерации от 28 апреля 2015 г. </w:t>
      </w:r>
      <w:r w:rsidRPr="002A1FB4">
        <w:rPr>
          <w:rFonts w:ascii="Times New Roman" w:hAnsi="Times New Roman" w:cs="Times New Roman"/>
          <w:bCs/>
          <w:sz w:val="24"/>
          <w:szCs w:val="24"/>
        </w:rPr>
        <w:br/>
        <w:t>№ 415».</w:t>
      </w:r>
    </w:p>
    <w:p w:rsidR="002A1FB4" w:rsidRPr="002A1FB4" w:rsidRDefault="002A1FB4" w:rsidP="002A1FB4">
      <w:pPr>
        <w:pStyle w:val="a3"/>
        <w:ind w:left="592" w:hanging="592"/>
        <w:jc w:val="both"/>
        <w:rPr>
          <w:rFonts w:ascii="Times New Roman" w:hAnsi="Times New Roman" w:cs="Times New Roman"/>
          <w:bCs/>
          <w:sz w:val="24"/>
          <w:szCs w:val="24"/>
        </w:rPr>
      </w:pPr>
    </w:p>
    <w:p w:rsidR="002A1FB4" w:rsidRPr="002A1FB4" w:rsidRDefault="002A1FB4" w:rsidP="002A1FB4">
      <w:pPr>
        <w:pStyle w:val="a3"/>
        <w:ind w:left="592" w:hanging="592"/>
        <w:jc w:val="both"/>
        <w:rPr>
          <w:rFonts w:ascii="Times New Roman" w:hAnsi="Times New Roman" w:cs="Times New Roman"/>
          <w:bCs/>
          <w:sz w:val="24"/>
          <w:szCs w:val="24"/>
        </w:rPr>
      </w:pPr>
    </w:p>
    <w:p w:rsidR="002A1FB4" w:rsidRPr="002A1FB4" w:rsidRDefault="002A1FB4" w:rsidP="00A84C1A">
      <w:pPr>
        <w:pStyle w:val="a3"/>
        <w:ind w:left="592" w:hanging="592"/>
        <w:jc w:val="center"/>
        <w:rPr>
          <w:rFonts w:ascii="Times New Roman" w:hAnsi="Times New Roman" w:cs="Times New Roman"/>
          <w:bCs/>
          <w:sz w:val="24"/>
          <w:szCs w:val="24"/>
        </w:rPr>
      </w:pPr>
      <w:r w:rsidRPr="002A1FB4">
        <w:rPr>
          <w:rFonts w:ascii="Times New Roman" w:hAnsi="Times New Roman" w:cs="Times New Roman"/>
          <w:b/>
          <w:bCs/>
          <w:sz w:val="24"/>
          <w:szCs w:val="24"/>
        </w:rPr>
        <w:t xml:space="preserve">Проверочный лист, используемый при осуществлении </w:t>
      </w:r>
      <w:r w:rsidRPr="002A1FB4">
        <w:rPr>
          <w:rFonts w:ascii="Times New Roman" w:hAnsi="Times New Roman" w:cs="Times New Roman"/>
          <w:b/>
          <w:bCs/>
          <w:sz w:val="24"/>
          <w:szCs w:val="24"/>
        </w:rPr>
        <w:br/>
        <w:t xml:space="preserve">муниципального жилищного контроля </w:t>
      </w:r>
      <w:r w:rsidRPr="002A1FB4">
        <w:rPr>
          <w:rFonts w:ascii="Times New Roman" w:hAnsi="Times New Roman" w:cs="Times New Roman"/>
          <w:b/>
          <w:bCs/>
          <w:sz w:val="24"/>
          <w:szCs w:val="24"/>
        </w:rPr>
        <w:br/>
        <w:t>на территории муниципального образования «</w:t>
      </w:r>
      <w:r w:rsidR="00A84C1A">
        <w:rPr>
          <w:rFonts w:ascii="Times New Roman" w:hAnsi="Times New Roman" w:cs="Times New Roman"/>
          <w:b/>
          <w:bCs/>
          <w:sz w:val="24"/>
          <w:szCs w:val="24"/>
        </w:rPr>
        <w:t xml:space="preserve"> </w:t>
      </w:r>
      <w:r w:rsidR="00F34555">
        <w:rPr>
          <w:rFonts w:ascii="Times New Roman" w:hAnsi="Times New Roman" w:cs="Times New Roman"/>
          <w:b/>
          <w:bCs/>
          <w:sz w:val="24"/>
          <w:szCs w:val="24"/>
        </w:rPr>
        <w:t>Приморское городское п</w:t>
      </w:r>
      <w:r w:rsidR="00A84C1A">
        <w:rPr>
          <w:rFonts w:ascii="Times New Roman" w:hAnsi="Times New Roman" w:cs="Times New Roman"/>
          <w:b/>
          <w:bCs/>
          <w:sz w:val="24"/>
          <w:szCs w:val="24"/>
        </w:rPr>
        <w:t>оселение</w:t>
      </w:r>
      <w:r w:rsidRPr="002A1FB4">
        <w:rPr>
          <w:rFonts w:ascii="Times New Roman" w:hAnsi="Times New Roman" w:cs="Times New Roman"/>
          <w:b/>
          <w:bCs/>
          <w:sz w:val="24"/>
          <w:szCs w:val="24"/>
        </w:rPr>
        <w:t>» Выборгского района Ленинградской области</w:t>
      </w:r>
      <w:r w:rsidRPr="002A1FB4">
        <w:rPr>
          <w:rFonts w:ascii="Times New Roman" w:hAnsi="Times New Roman" w:cs="Times New Roman"/>
          <w:b/>
          <w:bCs/>
          <w:sz w:val="24"/>
          <w:szCs w:val="24"/>
        </w:rPr>
        <w:br/>
      </w:r>
      <w:r w:rsidRPr="002A1FB4">
        <w:rPr>
          <w:rFonts w:ascii="Times New Roman" w:hAnsi="Times New Roman" w:cs="Times New Roman"/>
          <w:bCs/>
          <w:sz w:val="24"/>
          <w:szCs w:val="24"/>
        </w:rPr>
        <w:t>(далее также – проверочный лист)</w:t>
      </w:r>
    </w:p>
    <w:p w:rsidR="002A1FB4" w:rsidRPr="002A1FB4" w:rsidRDefault="002A1FB4" w:rsidP="002A1FB4">
      <w:pPr>
        <w:pStyle w:val="a3"/>
        <w:ind w:left="592" w:hanging="592"/>
        <w:jc w:val="both"/>
        <w:rPr>
          <w:rFonts w:ascii="Times New Roman" w:hAnsi="Times New Roman" w:cs="Times New Roman"/>
          <w:bCs/>
          <w:sz w:val="24"/>
          <w:szCs w:val="24"/>
        </w:rPr>
      </w:pPr>
    </w:p>
    <w:p w:rsidR="002A1FB4" w:rsidRPr="002A1FB4" w:rsidRDefault="002A1FB4" w:rsidP="002A1FB4">
      <w:pPr>
        <w:pStyle w:val="a3"/>
        <w:ind w:left="592" w:hanging="592"/>
        <w:rPr>
          <w:rFonts w:ascii="Times New Roman" w:hAnsi="Times New Roman" w:cs="Times New Roman"/>
          <w:bCs/>
          <w:sz w:val="24"/>
          <w:szCs w:val="24"/>
        </w:rPr>
      </w:pPr>
      <w:r w:rsidRPr="002A1FB4">
        <w:rPr>
          <w:rFonts w:ascii="Times New Roman" w:hAnsi="Times New Roman" w:cs="Times New Roman"/>
          <w:bCs/>
          <w:sz w:val="24"/>
          <w:szCs w:val="24"/>
        </w:rPr>
        <w:t xml:space="preserve">                                                                                                           «____» __________20 ___ г.</w:t>
      </w:r>
    </w:p>
    <w:p w:rsidR="002A1FB4" w:rsidRPr="002A1FB4" w:rsidRDefault="002A1FB4" w:rsidP="002A1FB4">
      <w:pPr>
        <w:pStyle w:val="a3"/>
        <w:ind w:left="592" w:hanging="592"/>
        <w:jc w:val="both"/>
        <w:rPr>
          <w:rFonts w:ascii="Times New Roman" w:hAnsi="Times New Roman" w:cs="Times New Roman"/>
          <w:bCs/>
          <w:i/>
          <w:iCs/>
          <w:sz w:val="24"/>
          <w:szCs w:val="24"/>
        </w:rPr>
      </w:pP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1. Вид    контроля,   включенный    в    единый    реестр     видов    контроля:</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3. Вид контрольного мероприятия: 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4. Объект муниципального контроля, в отношении которого проводится контрольное мероприятие: 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5. Фамилия, имя и отчество (при наличии) гражданина или индивидуального</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w:t>
      </w:r>
      <w:r w:rsidRPr="002A1FB4">
        <w:rPr>
          <w:rFonts w:ascii="Times New Roman" w:hAnsi="Times New Roman" w:cs="Times New Roman"/>
          <w:bCs/>
          <w:sz w:val="24"/>
          <w:szCs w:val="24"/>
        </w:rPr>
        <w:lastRenderedPageBreak/>
        <w:t>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6. Место  (места)  проведения   контрольного   мероприятия   с   заполнением</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проверочного листа: 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8. Учётный номер контрольного мероприятия: 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__________________________________________________________________</w:t>
      </w:r>
    </w:p>
    <w:p w:rsidR="002A1FB4" w:rsidRPr="002A1FB4" w:rsidRDefault="002A1FB4" w:rsidP="00A84C1A">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2A1FB4" w:rsidRPr="002A1FB4" w:rsidRDefault="002A1FB4" w:rsidP="002A1FB4">
      <w:pPr>
        <w:pStyle w:val="a3"/>
        <w:ind w:left="592" w:hanging="592"/>
        <w:jc w:val="both"/>
        <w:rPr>
          <w:rFonts w:ascii="Times New Roman" w:hAnsi="Times New Roman" w:cs="Times New Roman"/>
          <w:bCs/>
          <w:sz w:val="24"/>
          <w:szCs w:val="24"/>
        </w:rPr>
      </w:pPr>
    </w:p>
    <w:tbl>
      <w:tblPr>
        <w:tblStyle w:val="a4"/>
        <w:tblW w:w="10252" w:type="dxa"/>
        <w:tblInd w:w="-714" w:type="dxa"/>
        <w:tblLayout w:type="fixed"/>
        <w:tblLook w:val="04A0"/>
      </w:tblPr>
      <w:tblGrid>
        <w:gridCol w:w="964"/>
        <w:gridCol w:w="3006"/>
        <w:gridCol w:w="2241"/>
        <w:gridCol w:w="451"/>
        <w:gridCol w:w="426"/>
        <w:gridCol w:w="1502"/>
        <w:gridCol w:w="17"/>
        <w:gridCol w:w="1627"/>
        <w:gridCol w:w="18"/>
      </w:tblGrid>
      <w:tr w:rsidR="002A1FB4" w:rsidRPr="002A1FB4" w:rsidTr="00F34555">
        <w:trPr>
          <w:trHeight w:val="2870"/>
        </w:trPr>
        <w:tc>
          <w:tcPr>
            <w:tcW w:w="964" w:type="dxa"/>
            <w:vMerge w:val="restart"/>
          </w:tcPr>
          <w:p w:rsidR="002A1FB4" w:rsidRPr="002A1FB4" w:rsidRDefault="002A1FB4" w:rsidP="00F34555">
            <w:pPr>
              <w:pStyle w:val="a3"/>
              <w:ind w:left="592" w:hanging="592"/>
              <w:rPr>
                <w:rFonts w:ascii="Times New Roman" w:hAnsi="Times New Roman"/>
                <w:b/>
                <w:bCs/>
                <w:sz w:val="24"/>
                <w:szCs w:val="24"/>
              </w:rPr>
            </w:pPr>
            <w:r w:rsidRPr="002A1FB4">
              <w:rPr>
                <w:rFonts w:ascii="Times New Roman" w:hAnsi="Times New Roman"/>
                <w:b/>
                <w:bCs/>
                <w:sz w:val="24"/>
                <w:szCs w:val="24"/>
              </w:rPr>
              <w:t xml:space="preserve">№ </w:t>
            </w:r>
            <w:r w:rsidR="00F34555">
              <w:rPr>
                <w:rFonts w:ascii="Times New Roman" w:hAnsi="Times New Roman"/>
                <w:b/>
                <w:bCs/>
                <w:sz w:val="24"/>
                <w:szCs w:val="24"/>
              </w:rPr>
              <w:t>п/п</w:t>
            </w:r>
          </w:p>
        </w:tc>
        <w:tc>
          <w:tcPr>
            <w:tcW w:w="3006" w:type="dxa"/>
            <w:vMerge w:val="restart"/>
          </w:tcPr>
          <w:p w:rsidR="002A1FB4" w:rsidRPr="002A1FB4" w:rsidRDefault="002A1FB4" w:rsidP="00F34555">
            <w:pPr>
              <w:pStyle w:val="a3"/>
              <w:jc w:val="center"/>
              <w:rPr>
                <w:rFonts w:ascii="Times New Roman" w:hAnsi="Times New Roman"/>
                <w:b/>
                <w:bCs/>
                <w:sz w:val="24"/>
                <w:szCs w:val="24"/>
              </w:rPr>
            </w:pPr>
            <w:r w:rsidRPr="002A1FB4">
              <w:rPr>
                <w:rFonts w:ascii="Times New Roman" w:hAnsi="Times New Roman"/>
                <w:b/>
                <w:bCs/>
                <w:sz w:val="24"/>
                <w:szCs w:val="24"/>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Pr>
          <w:p w:rsidR="002A1FB4" w:rsidRPr="002A1FB4" w:rsidRDefault="002A1FB4" w:rsidP="00F34555">
            <w:pPr>
              <w:pStyle w:val="a3"/>
              <w:jc w:val="center"/>
              <w:rPr>
                <w:rFonts w:ascii="Times New Roman" w:hAnsi="Times New Roman"/>
                <w:b/>
                <w:bCs/>
                <w:sz w:val="24"/>
                <w:szCs w:val="24"/>
              </w:rPr>
            </w:pPr>
            <w:r w:rsidRPr="002A1FB4">
              <w:rPr>
                <w:rFonts w:ascii="Times New Roman" w:hAnsi="Times New Roman"/>
                <w:b/>
                <w:bCs/>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396" w:type="dxa"/>
            <w:gridSpan w:val="4"/>
          </w:tcPr>
          <w:p w:rsidR="002A1FB4" w:rsidRPr="002A1FB4" w:rsidRDefault="002A1FB4" w:rsidP="00F34555">
            <w:pPr>
              <w:pStyle w:val="a3"/>
              <w:ind w:left="32" w:hanging="32"/>
              <w:jc w:val="both"/>
              <w:rPr>
                <w:rFonts w:ascii="Times New Roman" w:hAnsi="Times New Roman"/>
                <w:b/>
                <w:bCs/>
                <w:sz w:val="24"/>
                <w:szCs w:val="24"/>
              </w:rPr>
            </w:pPr>
            <w:r w:rsidRPr="002A1FB4">
              <w:rPr>
                <w:rFonts w:ascii="Times New Roman" w:hAnsi="Times New Roman"/>
                <w:b/>
                <w:bCs/>
                <w:sz w:val="24"/>
                <w:szCs w:val="24"/>
              </w:rPr>
              <w:t>Ответы на контрольные вопросы</w:t>
            </w:r>
          </w:p>
        </w:tc>
        <w:tc>
          <w:tcPr>
            <w:tcW w:w="1645" w:type="dxa"/>
            <w:gridSpan w:val="2"/>
          </w:tcPr>
          <w:p w:rsidR="002A1FB4" w:rsidRPr="002A1FB4" w:rsidRDefault="002A1FB4" w:rsidP="00F34555">
            <w:pPr>
              <w:pStyle w:val="a3"/>
              <w:ind w:left="45" w:hanging="45"/>
              <w:jc w:val="both"/>
              <w:rPr>
                <w:rFonts w:ascii="Times New Roman" w:hAnsi="Times New Roman"/>
                <w:b/>
                <w:bCs/>
                <w:sz w:val="24"/>
                <w:szCs w:val="24"/>
              </w:rPr>
            </w:pPr>
            <w:r w:rsidRPr="002A1FB4">
              <w:rPr>
                <w:rFonts w:ascii="Times New Roman" w:hAnsi="Times New Roman"/>
                <w:b/>
                <w:bCs/>
                <w:sz w:val="24"/>
                <w:szCs w:val="24"/>
              </w:rPr>
              <w:t>Примечание (подлежит обязательному заполнению в случае заполнения графы «неприменимо»)</w:t>
            </w:r>
          </w:p>
        </w:tc>
      </w:tr>
      <w:tr w:rsidR="002A1FB4" w:rsidRPr="002A1FB4" w:rsidTr="00F34555">
        <w:trPr>
          <w:gridAfter w:val="1"/>
          <w:wAfter w:w="18" w:type="dxa"/>
        </w:trPr>
        <w:tc>
          <w:tcPr>
            <w:tcW w:w="964" w:type="dxa"/>
            <w:vMerge/>
          </w:tcPr>
          <w:p w:rsidR="002A1FB4" w:rsidRPr="002A1FB4" w:rsidRDefault="002A1FB4" w:rsidP="002A1FB4">
            <w:pPr>
              <w:pStyle w:val="a3"/>
              <w:ind w:left="592" w:hanging="592"/>
              <w:jc w:val="both"/>
              <w:rPr>
                <w:rFonts w:ascii="Times New Roman" w:hAnsi="Times New Roman"/>
                <w:bCs/>
                <w:sz w:val="24"/>
                <w:szCs w:val="24"/>
              </w:rPr>
            </w:pPr>
          </w:p>
        </w:tc>
        <w:tc>
          <w:tcPr>
            <w:tcW w:w="3006" w:type="dxa"/>
            <w:vMerge/>
          </w:tcPr>
          <w:p w:rsidR="002A1FB4" w:rsidRPr="002A1FB4" w:rsidRDefault="002A1FB4" w:rsidP="002A1FB4">
            <w:pPr>
              <w:pStyle w:val="a3"/>
              <w:ind w:left="592" w:hanging="592"/>
              <w:jc w:val="both"/>
              <w:rPr>
                <w:rFonts w:ascii="Times New Roman" w:hAnsi="Times New Roman"/>
                <w:bCs/>
                <w:sz w:val="24"/>
                <w:szCs w:val="24"/>
              </w:rPr>
            </w:pP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r w:rsidRPr="002A1FB4">
              <w:rPr>
                <w:rFonts w:ascii="Times New Roman" w:hAnsi="Times New Roman"/>
                <w:b/>
                <w:bCs/>
                <w:sz w:val="24"/>
                <w:szCs w:val="24"/>
              </w:rPr>
              <w:t>да</w:t>
            </w:r>
          </w:p>
        </w:tc>
        <w:tc>
          <w:tcPr>
            <w:tcW w:w="426" w:type="dxa"/>
          </w:tcPr>
          <w:p w:rsidR="002A1FB4" w:rsidRPr="002A1FB4" w:rsidRDefault="002A1FB4" w:rsidP="002A1FB4">
            <w:pPr>
              <w:pStyle w:val="a3"/>
              <w:ind w:left="592" w:hanging="592"/>
              <w:jc w:val="both"/>
              <w:rPr>
                <w:rFonts w:ascii="Times New Roman" w:hAnsi="Times New Roman"/>
                <w:b/>
                <w:bCs/>
                <w:sz w:val="24"/>
                <w:szCs w:val="24"/>
              </w:rPr>
            </w:pPr>
            <w:r w:rsidRPr="002A1FB4">
              <w:rPr>
                <w:rFonts w:ascii="Times New Roman" w:hAnsi="Times New Roman"/>
                <w:b/>
                <w:bCs/>
                <w:sz w:val="24"/>
                <w:szCs w:val="24"/>
              </w:rPr>
              <w:t>нет</w:t>
            </w:r>
          </w:p>
        </w:tc>
        <w:tc>
          <w:tcPr>
            <w:tcW w:w="1502" w:type="dxa"/>
          </w:tcPr>
          <w:p w:rsidR="002A1FB4" w:rsidRPr="002A1FB4" w:rsidRDefault="002A1FB4" w:rsidP="002A1FB4">
            <w:pPr>
              <w:pStyle w:val="a3"/>
              <w:ind w:left="592" w:hanging="592"/>
              <w:jc w:val="both"/>
              <w:rPr>
                <w:rFonts w:ascii="Times New Roman" w:hAnsi="Times New Roman"/>
                <w:b/>
                <w:bCs/>
                <w:sz w:val="24"/>
                <w:szCs w:val="24"/>
              </w:rPr>
            </w:pPr>
            <w:r w:rsidRPr="002A1FB4">
              <w:rPr>
                <w:rFonts w:ascii="Times New Roman" w:hAnsi="Times New Roman"/>
                <w:b/>
                <w:bCs/>
                <w:sz w:val="24"/>
                <w:szCs w:val="24"/>
              </w:rPr>
              <w:t>неприменимо</w:t>
            </w: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Имеется ли решение общего собрания собственников помещений многоквартирного дома о выборе способа управления?</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Части 1 - 3 статьи 161 Жилищного кодекса Российской Федерации (далее –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 xml:space="preserve">Соблюдается срок </w:t>
            </w:r>
            <w:r w:rsidRPr="002A1FB4">
              <w:rPr>
                <w:rFonts w:ascii="Times New Roman" w:hAnsi="Times New Roman"/>
                <w:bCs/>
                <w:sz w:val="24"/>
                <w:szCs w:val="24"/>
              </w:rPr>
              <w:lastRenderedPageBreak/>
              <w:t>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 xml:space="preserve">Часть 2 статьи 147 </w:t>
            </w:r>
            <w:r w:rsidRPr="002A1FB4">
              <w:rPr>
                <w:rFonts w:ascii="Times New Roman" w:hAnsi="Times New Roman"/>
                <w:bCs/>
                <w:sz w:val="24"/>
                <w:szCs w:val="24"/>
              </w:rPr>
              <w:lastRenderedPageBreak/>
              <w:t>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3</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Части 2 и 2.1 статьи 155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4</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w:t>
            </w:r>
            <w:r w:rsidRPr="002A1FB4">
              <w:rPr>
                <w:rFonts w:ascii="Times New Roman" w:hAnsi="Times New Roman"/>
                <w:bCs/>
                <w:sz w:val="24"/>
                <w:szCs w:val="24"/>
              </w:rPr>
              <w:lastRenderedPageBreak/>
              <w:t>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Часть 12 статьи 156, часть 6 статьи 157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5</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w:t>
            </w:r>
            <w:r w:rsidRPr="002A1FB4">
              <w:rPr>
                <w:rFonts w:ascii="Times New Roman" w:hAnsi="Times New Roman"/>
                <w:bCs/>
                <w:sz w:val="24"/>
                <w:szCs w:val="24"/>
              </w:rPr>
              <w:lastRenderedPageBreak/>
              <w:t>объеме?</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Части 11, 13 статьи 156, части 6, 7 статьи 157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 xml:space="preserve">Контрольные вопросы о соблюдении обязательных требований к жилым помещениям, </w:t>
            </w:r>
            <w:r w:rsidRPr="002A1FB4">
              <w:rPr>
                <w:rFonts w:ascii="Times New Roman" w:hAnsi="Times New Roman"/>
                <w:bCs/>
                <w:sz w:val="24"/>
                <w:szCs w:val="24"/>
              </w:rPr>
              <w:br/>
              <w:t>их использованию и содержанию</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6</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Используется ли жилое помещение в соответствии с его назначением?</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Статьи 17, 67 ЖК РФ, пункты 3 и 4 Правил</w:t>
            </w:r>
          </w:p>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пользования жилыми помещениями, утвержденных постановлением Правительства Российской Федерации от 21.01.2006 № 25 (далее – Правила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7</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«в» пункта 10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8</w:t>
            </w:r>
          </w:p>
        </w:tc>
        <w:tc>
          <w:tcPr>
            <w:tcW w:w="3006" w:type="dxa"/>
          </w:tcPr>
          <w:p w:rsidR="002A1FB4" w:rsidRPr="002A1FB4" w:rsidRDefault="002A1FB4" w:rsidP="00F34555">
            <w:pPr>
              <w:pStyle w:val="a3"/>
              <w:ind w:left="34" w:hanging="25"/>
              <w:rPr>
                <w:rFonts w:ascii="Times New Roman" w:hAnsi="Times New Roman"/>
                <w:bCs/>
                <w:sz w:val="24"/>
                <w:szCs w:val="24"/>
              </w:rPr>
            </w:pPr>
            <w:r w:rsidRPr="002A1FB4">
              <w:rPr>
                <w:rFonts w:ascii="Times New Roman" w:hAnsi="Times New Roman"/>
                <w:bCs/>
                <w:sz w:val="24"/>
                <w:szCs w:val="24"/>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Пункт 6, подпункт «г» пункта 10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9</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Наниматель производит текущий ремонт жилого помещения?</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«е» пункта 10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10</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Наниматель производит (произвёл) переустройство и (или) перепланировку жилого помещения в нарушение установленного порядка?</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«к» пункта 10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11</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«а» пункта 9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12</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«б» пункта 9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13</w:t>
            </w:r>
          </w:p>
        </w:tc>
        <w:tc>
          <w:tcPr>
            <w:tcW w:w="3006" w:type="dxa"/>
          </w:tcPr>
          <w:p w:rsidR="002A1FB4" w:rsidRPr="002A1FB4" w:rsidRDefault="002A1FB4" w:rsidP="00F34555">
            <w:pPr>
              <w:pStyle w:val="a3"/>
              <w:ind w:left="34" w:hanging="25"/>
              <w:rPr>
                <w:rFonts w:ascii="Times New Roman" w:hAnsi="Times New Roman"/>
                <w:bCs/>
                <w:sz w:val="24"/>
                <w:szCs w:val="24"/>
              </w:rPr>
            </w:pPr>
            <w:r w:rsidRPr="002A1FB4">
              <w:rPr>
                <w:rFonts w:ascii="Times New Roman" w:hAnsi="Times New Roman"/>
                <w:bCs/>
                <w:sz w:val="24"/>
                <w:szCs w:val="24"/>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«в» пункта 9 Правил № 25</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14</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Часть 1 статьи 26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15</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Имеется акт приемочной комиссии, подтверждающий завершение переустройства и (или) перепланировки жилого </w:t>
            </w:r>
            <w:r w:rsidRPr="002A1FB4">
              <w:rPr>
                <w:rFonts w:ascii="Times New Roman" w:hAnsi="Times New Roman"/>
                <w:bCs/>
                <w:sz w:val="24"/>
                <w:szCs w:val="24"/>
              </w:rPr>
              <w:lastRenderedPageBreak/>
              <w:t xml:space="preserve">помещения в многоквартирном доме (в случае, если в жилом помещении были совершены переустройство и (или) перепланировка)? </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Часть 1 статьи 28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16</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Часть 3 статьи 29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17</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Статья 36 ЖК РФ, пункт 1 Правил</w:t>
            </w:r>
          </w:p>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18</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Имеется ли следующая техническая документация на многоквартирный дом:</w:t>
            </w:r>
          </w:p>
        </w:tc>
        <w:tc>
          <w:tcPr>
            <w:tcW w:w="2241" w:type="dxa"/>
          </w:tcPr>
          <w:p w:rsidR="002A1FB4" w:rsidRPr="002A1FB4" w:rsidRDefault="002A1FB4" w:rsidP="00F34555">
            <w:pPr>
              <w:pStyle w:val="a3"/>
              <w:ind w:hanging="20"/>
              <w:jc w:val="both"/>
              <w:rPr>
                <w:rFonts w:ascii="Times New Roman" w:hAnsi="Times New Roman"/>
                <w:bCs/>
                <w:sz w:val="24"/>
                <w:szCs w:val="24"/>
              </w:rPr>
            </w:pPr>
            <w:r w:rsidRPr="002A1FB4">
              <w:rPr>
                <w:rFonts w:ascii="Times New Roman" w:hAnsi="Times New Roman"/>
                <w:bCs/>
                <w:sz w:val="24"/>
                <w:szCs w:val="24"/>
              </w:rPr>
              <w:t>пункт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18.1</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документы технического учета жилищного фонда, содержащие сведения о состоянии общего имущества?</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«а» пункта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18.2</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документы на установленные коллективные </w:t>
            </w:r>
            <w:r w:rsidRPr="002A1FB4">
              <w:rPr>
                <w:rFonts w:ascii="Times New Roman" w:hAnsi="Times New Roman"/>
                <w:bCs/>
                <w:sz w:val="24"/>
                <w:szCs w:val="24"/>
              </w:rPr>
              <w:lastRenderedPageBreak/>
              <w:t>(общедомовые)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lastRenderedPageBreak/>
              <w:t>Подпункт «а1» пункта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18.3</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«б» пункта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18.4</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w:t>
            </w:r>
            <w:r w:rsidRPr="002A1FB4">
              <w:rPr>
                <w:rFonts w:ascii="Times New Roman" w:hAnsi="Times New Roman"/>
                <w:bCs/>
                <w:sz w:val="24"/>
                <w:szCs w:val="24"/>
              </w:rPr>
              <w:lastRenderedPageBreak/>
              <w:t>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lastRenderedPageBreak/>
              <w:t>Подпункт «в» пункта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18.5</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Подпункт «в1» пункта 24 Правил № 491</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19</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Заключен ли договор со специализированной организацией на проверку, очистку и (или) ремонт дымовых и вентиляционных каналов?</w:t>
            </w:r>
          </w:p>
        </w:tc>
        <w:tc>
          <w:tcPr>
            <w:tcW w:w="2241" w:type="dxa"/>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 xml:space="preserve">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w:t>
            </w:r>
            <w:r w:rsidRPr="002A1FB4">
              <w:rPr>
                <w:rFonts w:ascii="Times New Roman" w:hAnsi="Times New Roman"/>
                <w:bCs/>
                <w:sz w:val="24"/>
                <w:szCs w:val="24"/>
              </w:rPr>
              <w:lastRenderedPageBreak/>
              <w:t>14.05.2013 № 410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20</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Соблюдаются ли следующие обязательные требования по подготовке жилищного фонда к сезонной эксплуатации:</w:t>
            </w:r>
          </w:p>
        </w:tc>
        <w:tc>
          <w:tcPr>
            <w:tcW w:w="2241" w:type="dxa"/>
            <w:vMerge w:val="restart"/>
          </w:tcPr>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2A1FB4" w:rsidRPr="002A1FB4" w:rsidRDefault="002A1FB4" w:rsidP="00F34555">
            <w:pPr>
              <w:pStyle w:val="a3"/>
              <w:jc w:val="both"/>
              <w:rPr>
                <w:rFonts w:ascii="Times New Roman" w:hAnsi="Times New Roman"/>
                <w:bCs/>
                <w:sz w:val="24"/>
                <w:szCs w:val="24"/>
              </w:rPr>
            </w:pPr>
            <w:r w:rsidRPr="002A1FB4">
              <w:rPr>
                <w:rFonts w:ascii="Times New Roman" w:hAnsi="Times New Roman"/>
                <w:bCs/>
                <w:sz w:val="24"/>
                <w:szCs w:val="24"/>
              </w:rPr>
              <w:t>МДК 2-03.2003, утвержденных постановлением Госстроя РФ от 27.09.2003 № 170 (далее – Правила №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w:t>
            </w:r>
          </w:p>
        </w:tc>
        <w:tc>
          <w:tcPr>
            <w:tcW w:w="3006" w:type="dxa"/>
          </w:tcPr>
          <w:p w:rsidR="002A1FB4" w:rsidRPr="002A1FB4" w:rsidRDefault="002A1FB4" w:rsidP="00F34555">
            <w:pPr>
              <w:pStyle w:val="a3"/>
              <w:ind w:left="34" w:hanging="25"/>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фасадов?</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20.2</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кровли?</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20.3</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перекрытий?</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20.4</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оконных и дверных заполнений?</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20.5</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дымоходов, газоходов?</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20.6</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системы теплоснабжения?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20.7</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системы водоснабжения?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20.8</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выявляются и устраняются неисправности системы электроснабжения?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20.9</w:t>
            </w:r>
          </w:p>
        </w:tc>
        <w:tc>
          <w:tcPr>
            <w:tcW w:w="3006" w:type="dxa"/>
          </w:tcPr>
          <w:p w:rsidR="002A1FB4" w:rsidRPr="002A1FB4" w:rsidRDefault="002A1FB4" w:rsidP="00F34555">
            <w:pPr>
              <w:pStyle w:val="a3"/>
              <w:ind w:left="34" w:hanging="34"/>
              <w:rPr>
                <w:rFonts w:ascii="Times New Roman" w:hAnsi="Times New Roman"/>
                <w:bCs/>
                <w:sz w:val="24"/>
                <w:szCs w:val="24"/>
              </w:rPr>
            </w:pPr>
            <w:r w:rsidRPr="002A1FB4">
              <w:rPr>
                <w:rFonts w:ascii="Times New Roman" w:hAnsi="Times New Roman"/>
                <w:bCs/>
                <w:sz w:val="24"/>
                <w:szCs w:val="24"/>
              </w:rPr>
              <w:t xml:space="preserve">обеспечивается беспрепятственный отвод атмосферных и талых вод от </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отмостков,</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xml:space="preserve">- спусков в подвал, </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оконных приямков?</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20.10</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обеспечивается надлежащая гидроизоляция</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фундаментов,</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стен подвала и цоколя,</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лестничных клеток,</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подвальных помещений</w:t>
            </w:r>
          </w:p>
          <w:p w:rsidR="002A1FB4" w:rsidRPr="002A1FB4" w:rsidRDefault="002A1FB4" w:rsidP="002A1FB4">
            <w:pPr>
              <w:pStyle w:val="a3"/>
              <w:ind w:left="592" w:hanging="592"/>
              <w:rPr>
                <w:rFonts w:ascii="Times New Roman" w:hAnsi="Times New Roman"/>
                <w:bCs/>
                <w:sz w:val="24"/>
                <w:szCs w:val="24"/>
              </w:rPr>
            </w:pPr>
            <w:r w:rsidRPr="002A1FB4">
              <w:rPr>
                <w:rFonts w:ascii="Times New Roman" w:hAnsi="Times New Roman"/>
                <w:bCs/>
                <w:sz w:val="24"/>
                <w:szCs w:val="24"/>
              </w:rPr>
              <w:t>- чердачных помещений</w:t>
            </w:r>
          </w:p>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 машинных отделений лифтов?</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20.11</w:t>
            </w:r>
          </w:p>
        </w:tc>
        <w:tc>
          <w:tcPr>
            <w:tcW w:w="3006" w:type="dxa"/>
          </w:tcPr>
          <w:p w:rsidR="002A1FB4" w:rsidRPr="002A1FB4" w:rsidRDefault="002A1FB4" w:rsidP="00F34555">
            <w:pPr>
              <w:pStyle w:val="a3"/>
              <w:rPr>
                <w:rFonts w:ascii="Times New Roman" w:hAnsi="Times New Roman"/>
                <w:bCs/>
                <w:sz w:val="24"/>
                <w:szCs w:val="24"/>
              </w:rPr>
            </w:pPr>
            <w:r w:rsidRPr="002A1FB4">
              <w:rPr>
                <w:rFonts w:ascii="Times New Roman" w:hAnsi="Times New Roman"/>
                <w:bCs/>
                <w:sz w:val="24"/>
                <w:szCs w:val="24"/>
              </w:rPr>
              <w:t xml:space="preserve">осуществляется подготовка плана-графика подготовки жилищного фонда и его инженерного оборудования к эксплуатации к зимнему периоду и соблюдаются </w:t>
            </w:r>
            <w:r w:rsidRPr="002A1FB4">
              <w:rPr>
                <w:rFonts w:ascii="Times New Roman" w:hAnsi="Times New Roman"/>
                <w:bCs/>
                <w:sz w:val="24"/>
                <w:szCs w:val="24"/>
              </w:rPr>
              <w:lastRenderedPageBreak/>
              <w:t>сроки подготовки, установленные графиком?</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20.12</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выполняется гидропневмопромывка системы отопления?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20.13</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20.14</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осуществляется восстановление в неотапливаемых помещениях изоляции труб холодного водоснабжения?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20.15</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осуществляется восстановление в неотапливаемых помещениях изоляции труб горячего водоснабжения?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20.16</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осуществляется восстановление в неотапливаемых помещениях изоляции труб центрального отопления?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20.17</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осуществляется восстановление в неотапливаемых помещениях изоляции труб канализации, внутреннего водостока?</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20.18</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осуществляется восстановление в неотапливаемых помещениях изоляции труб противопожарного водопровода?</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20.19</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выполняется ревизия кранов, запорной арматуры систем отопления и горячего водоснабжения?</w:t>
            </w:r>
          </w:p>
        </w:tc>
        <w:tc>
          <w:tcPr>
            <w:tcW w:w="2241" w:type="dxa"/>
            <w:vMerge/>
          </w:tcPr>
          <w:p w:rsidR="002A1FB4" w:rsidRPr="002A1FB4" w:rsidRDefault="002A1FB4" w:rsidP="002A1FB4">
            <w:pPr>
              <w:pStyle w:val="a3"/>
              <w:ind w:left="592" w:hanging="592"/>
              <w:jc w:val="both"/>
              <w:rPr>
                <w:rFonts w:ascii="Times New Roman" w:hAnsi="Times New Roman"/>
                <w:bCs/>
                <w:sz w:val="24"/>
                <w:szCs w:val="24"/>
              </w:rPr>
            </w:pP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21</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 xml:space="preserve">Уменьшение размера общего имущества в многоквартирном доме осуществлено на </w:t>
            </w:r>
            <w:r w:rsidRPr="002A1FB4">
              <w:rPr>
                <w:rFonts w:ascii="Times New Roman" w:hAnsi="Times New Roman"/>
                <w:bCs/>
                <w:sz w:val="24"/>
                <w:szCs w:val="24"/>
              </w:rPr>
              <w:lastRenderedPageBreak/>
              <w:t>основании согласия всех собственников помещений в данном доме на такое уменьшение путем его реконструкции?</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Часть 3 статьи 36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22</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Часть 4 статьи 36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23</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Часть 2 статьи 40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24</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Подпункт «в» пункта 4 Правил</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416</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25</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Соблюдается ли порядок технических осмотров многоквартирных домов, а именно:</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xml:space="preserve">Пункт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25.1</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 xml:space="preserve">один раз в год в ходе весеннего осмотра </w:t>
            </w:r>
            <w:r w:rsidRPr="002A1FB4">
              <w:rPr>
                <w:rFonts w:ascii="Times New Roman" w:hAnsi="Times New Roman"/>
                <w:bCs/>
                <w:sz w:val="24"/>
                <w:szCs w:val="24"/>
              </w:rPr>
              <w:lastRenderedPageBreak/>
              <w:t>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 xml:space="preserve">Пункт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xml:space="preserve">№ 170 </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25.2</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общие осмотры производятся два раза в год: весной и осенью (до начала отопительного сезона)?</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 xml:space="preserve">Подпункт 2.1.1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25.3</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 xml:space="preserve">Подпункт 2.1.1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26</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Результаты осмотров отражены:</w:t>
            </w:r>
          </w:p>
        </w:tc>
        <w:tc>
          <w:tcPr>
            <w:tcW w:w="2241" w:type="dxa"/>
          </w:tcPr>
          <w:p w:rsidR="002A1FB4" w:rsidRPr="002A1FB4" w:rsidRDefault="002A1FB4" w:rsidP="00446B19">
            <w:pPr>
              <w:pStyle w:val="a3"/>
              <w:ind w:hanging="20"/>
              <w:jc w:val="both"/>
              <w:rPr>
                <w:rFonts w:ascii="Times New Roman" w:hAnsi="Times New Roman"/>
                <w:bCs/>
                <w:sz w:val="24"/>
                <w:szCs w:val="24"/>
              </w:rPr>
            </w:pPr>
            <w:r w:rsidRPr="002A1FB4">
              <w:rPr>
                <w:rFonts w:ascii="Times New Roman" w:hAnsi="Times New Roman"/>
                <w:bCs/>
                <w:sz w:val="24"/>
                <w:szCs w:val="24"/>
              </w:rPr>
              <w:t xml:space="preserve">Подпункт 2.1.4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26.1</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 xml:space="preserve">Подпункт 2.1.4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26.2</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в паспорте готовности объекта - результаты осенних проверок готовности объекта к эксплуатации в зимних условиях?</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 xml:space="preserve">Подпункт 2.1.4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26.3</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в актах - результаты общих обследований состояния жилищного фонда, выполняемых периодически?</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 xml:space="preserve">Подпункт 2.1.4 пункта 2.1 Правил </w:t>
            </w:r>
          </w:p>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 170</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Контрольные вопросы о соблюдении обязательных требований к формированию фондов капитального ремонта</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27</w:t>
            </w:r>
          </w:p>
        </w:tc>
        <w:tc>
          <w:tcPr>
            <w:tcW w:w="3006" w:type="dxa"/>
          </w:tcPr>
          <w:p w:rsidR="002A1FB4" w:rsidRPr="002A1FB4" w:rsidRDefault="002A1FB4" w:rsidP="00446B19">
            <w:pPr>
              <w:pStyle w:val="a3"/>
              <w:rPr>
                <w:rFonts w:ascii="Times New Roman" w:hAnsi="Times New Roman"/>
                <w:bCs/>
                <w:sz w:val="24"/>
                <w:szCs w:val="24"/>
              </w:rPr>
            </w:pPr>
            <w:r w:rsidRPr="002A1FB4">
              <w:rPr>
                <w:rFonts w:ascii="Times New Roman" w:hAnsi="Times New Roman"/>
                <w:bCs/>
                <w:sz w:val="24"/>
                <w:szCs w:val="24"/>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tcPr>
          <w:p w:rsidR="002A1FB4" w:rsidRPr="002A1FB4" w:rsidRDefault="002A1FB4" w:rsidP="00446B19">
            <w:pPr>
              <w:pStyle w:val="a3"/>
              <w:jc w:val="both"/>
              <w:rPr>
                <w:rFonts w:ascii="Times New Roman" w:hAnsi="Times New Roman"/>
                <w:bCs/>
                <w:sz w:val="24"/>
                <w:szCs w:val="24"/>
                <w:lang w:val="en-US"/>
              </w:rPr>
            </w:pPr>
            <w:r w:rsidRPr="002A1FB4">
              <w:rPr>
                <w:rFonts w:ascii="Times New Roman" w:hAnsi="Times New Roman"/>
                <w:bCs/>
                <w:sz w:val="24"/>
                <w:szCs w:val="24"/>
              </w:rPr>
              <w:t>Часть 4.1 статьи 170 ЖК РФ</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6D09E3">
        <w:tc>
          <w:tcPr>
            <w:tcW w:w="10252" w:type="dxa"/>
            <w:gridSpan w:val="9"/>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t>28</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 xml:space="preserve">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w:t>
            </w:r>
            <w:r w:rsidRPr="002A1FB4">
              <w:rPr>
                <w:rFonts w:ascii="Times New Roman" w:hAnsi="Times New Roman"/>
                <w:bCs/>
                <w:sz w:val="24"/>
                <w:szCs w:val="24"/>
              </w:rPr>
              <w:lastRenderedPageBreak/>
              <w:t>эффективности их использования?</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lastRenderedPageBreak/>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r w:rsidR="002A1FB4" w:rsidRPr="002A1FB4" w:rsidTr="00F34555">
        <w:trPr>
          <w:gridAfter w:val="1"/>
          <w:wAfter w:w="18" w:type="dxa"/>
        </w:trPr>
        <w:tc>
          <w:tcPr>
            <w:tcW w:w="964" w:type="dxa"/>
          </w:tcPr>
          <w:p w:rsidR="002A1FB4" w:rsidRPr="002A1FB4" w:rsidRDefault="002A1FB4" w:rsidP="002A1FB4">
            <w:pPr>
              <w:pStyle w:val="a3"/>
              <w:ind w:left="592" w:hanging="592"/>
              <w:jc w:val="both"/>
              <w:rPr>
                <w:rFonts w:ascii="Times New Roman" w:hAnsi="Times New Roman"/>
                <w:bCs/>
                <w:sz w:val="24"/>
                <w:szCs w:val="24"/>
              </w:rPr>
            </w:pPr>
            <w:r w:rsidRPr="002A1FB4">
              <w:rPr>
                <w:rFonts w:ascii="Times New Roman" w:hAnsi="Times New Roman"/>
                <w:bCs/>
                <w:sz w:val="24"/>
                <w:szCs w:val="24"/>
              </w:rPr>
              <w:lastRenderedPageBreak/>
              <w:t>29</w:t>
            </w:r>
          </w:p>
        </w:tc>
        <w:tc>
          <w:tcPr>
            <w:tcW w:w="3006" w:type="dxa"/>
          </w:tcPr>
          <w:p w:rsidR="002A1FB4" w:rsidRPr="002A1FB4" w:rsidRDefault="002A1FB4" w:rsidP="00446B19">
            <w:pPr>
              <w:pStyle w:val="a3"/>
              <w:ind w:left="34" w:hanging="34"/>
              <w:rPr>
                <w:rFonts w:ascii="Times New Roman" w:hAnsi="Times New Roman"/>
                <w:bCs/>
                <w:sz w:val="24"/>
                <w:szCs w:val="24"/>
              </w:rPr>
            </w:pPr>
            <w:r w:rsidRPr="002A1FB4">
              <w:rPr>
                <w:rFonts w:ascii="Times New Roman" w:hAnsi="Times New Roman"/>
                <w:bCs/>
                <w:sz w:val="24"/>
                <w:szCs w:val="24"/>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tcPr>
          <w:p w:rsidR="002A1FB4" w:rsidRPr="002A1FB4" w:rsidRDefault="002A1FB4" w:rsidP="00446B19">
            <w:pPr>
              <w:pStyle w:val="a3"/>
              <w:jc w:val="both"/>
              <w:rPr>
                <w:rFonts w:ascii="Times New Roman" w:hAnsi="Times New Roman"/>
                <w:bCs/>
                <w:sz w:val="24"/>
                <w:szCs w:val="24"/>
              </w:rPr>
            </w:pPr>
            <w:r w:rsidRPr="002A1FB4">
              <w:rPr>
                <w:rFonts w:ascii="Times New Roman" w:hAnsi="Times New Roman"/>
                <w:bCs/>
                <w:sz w:val="24"/>
                <w:szCs w:val="24"/>
              </w:rPr>
              <w:t>Часть 7 статьи 12 Федерального закона № 261-ФЗ</w:t>
            </w:r>
          </w:p>
        </w:tc>
        <w:tc>
          <w:tcPr>
            <w:tcW w:w="451" w:type="dxa"/>
          </w:tcPr>
          <w:p w:rsidR="002A1FB4" w:rsidRPr="002A1FB4" w:rsidRDefault="002A1FB4" w:rsidP="002A1FB4">
            <w:pPr>
              <w:pStyle w:val="a3"/>
              <w:ind w:left="592" w:hanging="592"/>
              <w:jc w:val="both"/>
              <w:rPr>
                <w:rFonts w:ascii="Times New Roman" w:hAnsi="Times New Roman"/>
                <w:b/>
                <w:bCs/>
                <w:sz w:val="24"/>
                <w:szCs w:val="24"/>
              </w:rPr>
            </w:pPr>
          </w:p>
        </w:tc>
        <w:tc>
          <w:tcPr>
            <w:tcW w:w="426" w:type="dxa"/>
          </w:tcPr>
          <w:p w:rsidR="002A1FB4" w:rsidRPr="002A1FB4" w:rsidRDefault="002A1FB4" w:rsidP="002A1FB4">
            <w:pPr>
              <w:pStyle w:val="a3"/>
              <w:ind w:left="592" w:hanging="592"/>
              <w:jc w:val="both"/>
              <w:rPr>
                <w:rFonts w:ascii="Times New Roman" w:hAnsi="Times New Roman"/>
                <w:b/>
                <w:bCs/>
                <w:sz w:val="24"/>
                <w:szCs w:val="24"/>
              </w:rPr>
            </w:pPr>
          </w:p>
        </w:tc>
        <w:tc>
          <w:tcPr>
            <w:tcW w:w="1502" w:type="dxa"/>
          </w:tcPr>
          <w:p w:rsidR="002A1FB4" w:rsidRPr="002A1FB4" w:rsidRDefault="002A1FB4" w:rsidP="002A1FB4">
            <w:pPr>
              <w:pStyle w:val="a3"/>
              <w:ind w:left="592" w:hanging="592"/>
              <w:jc w:val="both"/>
              <w:rPr>
                <w:rFonts w:ascii="Times New Roman" w:hAnsi="Times New Roman"/>
                <w:b/>
                <w:bCs/>
                <w:sz w:val="24"/>
                <w:szCs w:val="24"/>
              </w:rPr>
            </w:pPr>
          </w:p>
        </w:tc>
        <w:tc>
          <w:tcPr>
            <w:tcW w:w="1644" w:type="dxa"/>
            <w:gridSpan w:val="2"/>
          </w:tcPr>
          <w:p w:rsidR="002A1FB4" w:rsidRPr="002A1FB4" w:rsidRDefault="002A1FB4" w:rsidP="002A1FB4">
            <w:pPr>
              <w:pStyle w:val="a3"/>
              <w:ind w:left="592" w:hanging="592"/>
              <w:jc w:val="both"/>
              <w:rPr>
                <w:rFonts w:ascii="Times New Roman" w:hAnsi="Times New Roman"/>
                <w:bCs/>
                <w:sz w:val="24"/>
                <w:szCs w:val="24"/>
              </w:rPr>
            </w:pPr>
          </w:p>
        </w:tc>
      </w:tr>
    </w:tbl>
    <w:p w:rsidR="002A1FB4" w:rsidRPr="002A1FB4" w:rsidRDefault="002A1FB4" w:rsidP="002A1FB4">
      <w:pPr>
        <w:pStyle w:val="a3"/>
        <w:ind w:left="592" w:hanging="592"/>
        <w:jc w:val="both"/>
        <w:rPr>
          <w:rFonts w:ascii="Times New Roman" w:hAnsi="Times New Roman" w:cs="Times New Roman"/>
          <w:bCs/>
          <w:sz w:val="24"/>
          <w:szCs w:val="24"/>
        </w:rPr>
      </w:pPr>
    </w:p>
    <w:p w:rsidR="002A1FB4" w:rsidRPr="002A1FB4" w:rsidRDefault="002A1FB4" w:rsidP="002A1FB4">
      <w:pPr>
        <w:pStyle w:val="a3"/>
        <w:ind w:left="592" w:hanging="592"/>
        <w:jc w:val="both"/>
        <w:rPr>
          <w:rFonts w:ascii="Times New Roman" w:hAnsi="Times New Roman" w:cs="Times New Roman"/>
          <w:bCs/>
          <w:sz w:val="24"/>
          <w:szCs w:val="24"/>
        </w:rPr>
      </w:pPr>
    </w:p>
    <w:p w:rsidR="002A1FB4" w:rsidRPr="002A1FB4" w:rsidRDefault="002A1FB4" w:rsidP="002A1FB4">
      <w:pPr>
        <w:pStyle w:val="a3"/>
        <w:ind w:left="592" w:hanging="592"/>
        <w:jc w:val="both"/>
        <w:rPr>
          <w:rFonts w:ascii="Times New Roman" w:hAnsi="Times New Roman" w:cs="Times New Roman"/>
          <w:bCs/>
          <w:sz w:val="24"/>
          <w:szCs w:val="24"/>
        </w:rPr>
      </w:pPr>
      <w:r w:rsidRPr="002A1FB4">
        <w:rPr>
          <w:rFonts w:ascii="Times New Roman" w:hAnsi="Times New Roman" w:cs="Times New Roman"/>
          <w:bCs/>
          <w:sz w:val="24"/>
          <w:szCs w:val="24"/>
        </w:rPr>
        <w:t>__________________________</w:t>
      </w:r>
      <w:r w:rsidRPr="002A1FB4">
        <w:rPr>
          <w:rFonts w:ascii="Times New Roman" w:hAnsi="Times New Roman" w:cs="Times New Roman"/>
          <w:bCs/>
          <w:sz w:val="24"/>
          <w:szCs w:val="24"/>
        </w:rPr>
        <w:tab/>
      </w:r>
      <w:r w:rsidRPr="002A1FB4">
        <w:rPr>
          <w:rFonts w:ascii="Times New Roman" w:hAnsi="Times New Roman" w:cs="Times New Roman"/>
          <w:bCs/>
          <w:sz w:val="24"/>
          <w:szCs w:val="24"/>
        </w:rPr>
        <w:tab/>
      </w:r>
      <w:r w:rsidRPr="002A1FB4">
        <w:rPr>
          <w:rFonts w:ascii="Times New Roman" w:hAnsi="Times New Roman" w:cs="Times New Roman"/>
          <w:bCs/>
          <w:sz w:val="24"/>
          <w:szCs w:val="24"/>
        </w:rPr>
        <w:tab/>
      </w:r>
      <w:r w:rsidRPr="002A1FB4">
        <w:rPr>
          <w:rFonts w:ascii="Times New Roman" w:hAnsi="Times New Roman" w:cs="Times New Roman"/>
          <w:bCs/>
          <w:sz w:val="24"/>
          <w:szCs w:val="24"/>
        </w:rPr>
        <w:tab/>
      </w:r>
      <w:r w:rsidRPr="002A1FB4">
        <w:rPr>
          <w:rFonts w:ascii="Times New Roman" w:hAnsi="Times New Roman" w:cs="Times New Roman"/>
          <w:bCs/>
          <w:sz w:val="24"/>
          <w:szCs w:val="24"/>
        </w:rPr>
        <w:tab/>
        <w:t>____________________</w:t>
      </w:r>
    </w:p>
    <w:p w:rsidR="002A1FB4" w:rsidRPr="002A1FB4" w:rsidRDefault="002A1FB4" w:rsidP="002A1FB4">
      <w:pPr>
        <w:pStyle w:val="a3"/>
        <w:ind w:left="592" w:hanging="592"/>
        <w:jc w:val="both"/>
        <w:rPr>
          <w:rFonts w:ascii="Times New Roman" w:hAnsi="Times New Roman" w:cs="Times New Roman"/>
          <w:bCs/>
          <w:i/>
          <w:iCs/>
          <w:sz w:val="24"/>
          <w:szCs w:val="24"/>
        </w:rPr>
      </w:pPr>
      <w:r w:rsidRPr="002A1FB4">
        <w:rPr>
          <w:rFonts w:ascii="Times New Roman" w:hAnsi="Times New Roman" w:cs="Times New Roman"/>
          <w:bCs/>
          <w:i/>
          <w:iCs/>
          <w:sz w:val="24"/>
          <w:szCs w:val="24"/>
        </w:rPr>
        <w:t xml:space="preserve">(должность, ФИО должностного лица </w:t>
      </w:r>
      <w:r w:rsidRPr="002A1FB4">
        <w:rPr>
          <w:rFonts w:ascii="Times New Roman" w:hAnsi="Times New Roman" w:cs="Times New Roman"/>
          <w:bCs/>
          <w:i/>
          <w:iCs/>
          <w:sz w:val="24"/>
          <w:szCs w:val="24"/>
        </w:rPr>
        <w:tab/>
      </w:r>
      <w:r w:rsidRPr="002A1FB4">
        <w:rPr>
          <w:rFonts w:ascii="Times New Roman" w:hAnsi="Times New Roman" w:cs="Times New Roman"/>
          <w:bCs/>
          <w:i/>
          <w:iCs/>
          <w:sz w:val="24"/>
          <w:szCs w:val="24"/>
        </w:rPr>
        <w:tab/>
      </w:r>
      <w:r w:rsidRPr="002A1FB4">
        <w:rPr>
          <w:rFonts w:ascii="Times New Roman" w:hAnsi="Times New Roman" w:cs="Times New Roman"/>
          <w:bCs/>
          <w:i/>
          <w:iCs/>
          <w:sz w:val="24"/>
          <w:szCs w:val="24"/>
        </w:rPr>
        <w:tab/>
      </w:r>
      <w:r w:rsidRPr="002A1FB4">
        <w:rPr>
          <w:rFonts w:ascii="Times New Roman" w:hAnsi="Times New Roman" w:cs="Times New Roman"/>
          <w:bCs/>
          <w:i/>
          <w:iCs/>
          <w:sz w:val="24"/>
          <w:szCs w:val="24"/>
        </w:rPr>
        <w:tab/>
      </w:r>
      <w:r w:rsidRPr="002A1FB4">
        <w:rPr>
          <w:rFonts w:ascii="Times New Roman" w:hAnsi="Times New Roman" w:cs="Times New Roman"/>
          <w:bCs/>
          <w:i/>
          <w:iCs/>
          <w:sz w:val="24"/>
          <w:szCs w:val="24"/>
        </w:rPr>
        <w:tab/>
      </w:r>
      <w:r w:rsidRPr="002A1FB4">
        <w:rPr>
          <w:rFonts w:ascii="Times New Roman" w:hAnsi="Times New Roman" w:cs="Times New Roman"/>
          <w:bCs/>
          <w:i/>
          <w:iCs/>
          <w:sz w:val="24"/>
          <w:szCs w:val="24"/>
        </w:rPr>
        <w:tab/>
        <w:t>(подпись)</w:t>
      </w:r>
    </w:p>
    <w:p w:rsidR="002A1FB4" w:rsidRPr="002A1FB4" w:rsidRDefault="002A1FB4" w:rsidP="002A1FB4">
      <w:pPr>
        <w:pStyle w:val="a3"/>
        <w:ind w:left="592" w:hanging="592"/>
        <w:jc w:val="both"/>
        <w:rPr>
          <w:rFonts w:ascii="Times New Roman" w:hAnsi="Times New Roman" w:cs="Times New Roman"/>
          <w:bCs/>
          <w:i/>
          <w:iCs/>
          <w:sz w:val="24"/>
          <w:szCs w:val="24"/>
        </w:rPr>
      </w:pPr>
      <w:r w:rsidRPr="002A1FB4">
        <w:rPr>
          <w:rFonts w:ascii="Times New Roman" w:hAnsi="Times New Roman" w:cs="Times New Roman"/>
          <w:bCs/>
          <w:i/>
          <w:iCs/>
          <w:sz w:val="24"/>
          <w:szCs w:val="24"/>
        </w:rPr>
        <w:t>контрольного органа, проводящего контрольное</w:t>
      </w:r>
    </w:p>
    <w:p w:rsidR="002A1FB4" w:rsidRPr="002A1FB4" w:rsidRDefault="002A1FB4" w:rsidP="002A1FB4">
      <w:pPr>
        <w:pStyle w:val="a3"/>
        <w:ind w:left="592" w:hanging="592"/>
        <w:jc w:val="both"/>
        <w:rPr>
          <w:rFonts w:ascii="Times New Roman" w:hAnsi="Times New Roman" w:cs="Times New Roman"/>
          <w:bCs/>
          <w:sz w:val="24"/>
          <w:szCs w:val="24"/>
        </w:rPr>
      </w:pPr>
      <w:r w:rsidRPr="002A1FB4">
        <w:rPr>
          <w:rFonts w:ascii="Times New Roman" w:hAnsi="Times New Roman" w:cs="Times New Roman"/>
          <w:bCs/>
          <w:i/>
          <w:iCs/>
          <w:sz w:val="24"/>
          <w:szCs w:val="24"/>
        </w:rPr>
        <w:t xml:space="preserve"> мероприятие и заполняющего проверочный лист)</w:t>
      </w:r>
    </w:p>
    <w:p w:rsidR="002A1FB4" w:rsidRDefault="002A1FB4" w:rsidP="00C75951">
      <w:pPr>
        <w:pStyle w:val="a3"/>
        <w:ind w:left="592" w:hanging="592"/>
        <w:jc w:val="both"/>
        <w:rPr>
          <w:rFonts w:ascii="Times New Roman" w:hAnsi="Times New Roman" w:cs="Times New Roman"/>
          <w:bCs/>
          <w:sz w:val="24"/>
          <w:szCs w:val="24"/>
        </w:rPr>
      </w:pPr>
    </w:p>
    <w:sectPr w:rsidR="002A1FB4" w:rsidSect="00FC7F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1A2" w:rsidRDefault="004011A2" w:rsidP="00C75951">
      <w:pPr>
        <w:spacing w:after="0" w:line="240" w:lineRule="auto"/>
      </w:pPr>
      <w:r>
        <w:separator/>
      </w:r>
    </w:p>
  </w:endnote>
  <w:endnote w:type="continuationSeparator" w:id="1">
    <w:p w:rsidR="004011A2" w:rsidRDefault="004011A2" w:rsidP="00C75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1A2" w:rsidRDefault="004011A2" w:rsidP="00C75951">
      <w:pPr>
        <w:spacing w:after="0" w:line="240" w:lineRule="auto"/>
      </w:pPr>
      <w:r>
        <w:separator/>
      </w:r>
    </w:p>
  </w:footnote>
  <w:footnote w:type="continuationSeparator" w:id="1">
    <w:p w:rsidR="004011A2" w:rsidRDefault="004011A2" w:rsidP="00C75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2E8"/>
    <w:multiLevelType w:val="hybridMultilevel"/>
    <w:tmpl w:val="69044EE6"/>
    <w:lvl w:ilvl="0" w:tplc="B96A9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994A8A"/>
    <w:multiLevelType w:val="hybridMultilevel"/>
    <w:tmpl w:val="A726F39A"/>
    <w:lvl w:ilvl="0" w:tplc="376803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C05A6A"/>
    <w:multiLevelType w:val="hybridMultilevel"/>
    <w:tmpl w:val="98349FC2"/>
    <w:lvl w:ilvl="0" w:tplc="2FDEB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B0631F9"/>
    <w:multiLevelType w:val="multilevel"/>
    <w:tmpl w:val="CC72DD2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E62266"/>
    <w:rsid w:val="00002074"/>
    <w:rsid w:val="00094366"/>
    <w:rsid w:val="00094A19"/>
    <w:rsid w:val="00101176"/>
    <w:rsid w:val="001234DF"/>
    <w:rsid w:val="00155372"/>
    <w:rsid w:val="00232755"/>
    <w:rsid w:val="00232B7D"/>
    <w:rsid w:val="00254B1E"/>
    <w:rsid w:val="002629EB"/>
    <w:rsid w:val="00286C1B"/>
    <w:rsid w:val="002A1FB4"/>
    <w:rsid w:val="002A669E"/>
    <w:rsid w:val="0035440C"/>
    <w:rsid w:val="00376091"/>
    <w:rsid w:val="003B792C"/>
    <w:rsid w:val="004011A2"/>
    <w:rsid w:val="00446B19"/>
    <w:rsid w:val="005354C4"/>
    <w:rsid w:val="005359DC"/>
    <w:rsid w:val="00542810"/>
    <w:rsid w:val="00566171"/>
    <w:rsid w:val="005810DB"/>
    <w:rsid w:val="006242C5"/>
    <w:rsid w:val="006444F0"/>
    <w:rsid w:val="006A7E9C"/>
    <w:rsid w:val="00731CF8"/>
    <w:rsid w:val="007556EB"/>
    <w:rsid w:val="007F641F"/>
    <w:rsid w:val="00824D8C"/>
    <w:rsid w:val="00861B73"/>
    <w:rsid w:val="008C05EA"/>
    <w:rsid w:val="00A10F58"/>
    <w:rsid w:val="00A704FB"/>
    <w:rsid w:val="00A84C1A"/>
    <w:rsid w:val="00B21CD7"/>
    <w:rsid w:val="00B62D9E"/>
    <w:rsid w:val="00BA17F9"/>
    <w:rsid w:val="00C06506"/>
    <w:rsid w:val="00C24AFA"/>
    <w:rsid w:val="00C75951"/>
    <w:rsid w:val="00CB4A5D"/>
    <w:rsid w:val="00D31070"/>
    <w:rsid w:val="00D560F9"/>
    <w:rsid w:val="00DE0767"/>
    <w:rsid w:val="00E62266"/>
    <w:rsid w:val="00F1278C"/>
    <w:rsid w:val="00F34555"/>
    <w:rsid w:val="00F70B64"/>
    <w:rsid w:val="00F719FF"/>
    <w:rsid w:val="00FB56DD"/>
    <w:rsid w:val="00FC7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66"/>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266"/>
    <w:pPr>
      <w:spacing w:after="0" w:line="240" w:lineRule="auto"/>
    </w:pPr>
  </w:style>
  <w:style w:type="table" w:styleId="a4">
    <w:name w:val="Table Grid"/>
    <w:basedOn w:val="a1"/>
    <w:uiPriority w:val="39"/>
    <w:rsid w:val="00E62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2266"/>
    <w:rPr>
      <w:color w:val="0000FF"/>
      <w:u w:val="single"/>
    </w:rPr>
  </w:style>
  <w:style w:type="paragraph" w:styleId="a6">
    <w:name w:val="Balloon Text"/>
    <w:basedOn w:val="a"/>
    <w:link w:val="a7"/>
    <w:uiPriority w:val="99"/>
    <w:semiHidden/>
    <w:unhideWhenUsed/>
    <w:rsid w:val="001234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4DF"/>
    <w:rPr>
      <w:rFonts w:ascii="Segoe UI" w:hAnsi="Segoe UI" w:cs="Segoe UI"/>
      <w:sz w:val="18"/>
      <w:szCs w:val="18"/>
    </w:rPr>
  </w:style>
  <w:style w:type="paragraph" w:styleId="a8">
    <w:name w:val="List Paragraph"/>
    <w:basedOn w:val="a"/>
    <w:uiPriority w:val="34"/>
    <w:qFormat/>
    <w:rsid w:val="00824D8C"/>
    <w:pPr>
      <w:spacing w:line="256" w:lineRule="auto"/>
      <w:ind w:left="720"/>
      <w:contextualSpacing/>
    </w:pPr>
    <w:rPr>
      <w:rFonts w:eastAsiaTheme="minorEastAsia" w:cs="Times New Roman"/>
      <w:lang w:eastAsia="ru-RU"/>
    </w:rPr>
  </w:style>
  <w:style w:type="paragraph" w:styleId="a9">
    <w:name w:val="footnote text"/>
    <w:basedOn w:val="a"/>
    <w:link w:val="aa"/>
    <w:uiPriority w:val="99"/>
    <w:semiHidden/>
    <w:unhideWhenUsed/>
    <w:rsid w:val="00C7595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C75951"/>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2A1FB4"/>
    <w:rPr>
      <w:color w:val="605E5C"/>
      <w:shd w:val="clear" w:color="auto" w:fill="E1DFDD"/>
    </w:rPr>
  </w:style>
  <w:style w:type="character" w:styleId="ab">
    <w:name w:val="footnote reference"/>
    <w:basedOn w:val="a0"/>
    <w:uiPriority w:val="99"/>
    <w:semiHidden/>
    <w:unhideWhenUsed/>
    <w:rsid w:val="002A1FB4"/>
    <w:rPr>
      <w:vertAlign w:val="superscript"/>
    </w:rPr>
  </w:style>
  <w:style w:type="paragraph" w:styleId="ac">
    <w:name w:val="header"/>
    <w:basedOn w:val="a"/>
    <w:link w:val="ad"/>
    <w:uiPriority w:val="99"/>
    <w:unhideWhenUsed/>
    <w:rsid w:val="002A1F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1FB4"/>
  </w:style>
  <w:style w:type="paragraph" w:styleId="ae">
    <w:name w:val="footer"/>
    <w:basedOn w:val="a"/>
    <w:link w:val="af"/>
    <w:uiPriority w:val="99"/>
    <w:unhideWhenUsed/>
    <w:rsid w:val="002A1F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1FB4"/>
  </w:style>
  <w:style w:type="character" w:styleId="af0">
    <w:name w:val="annotation reference"/>
    <w:basedOn w:val="a0"/>
    <w:uiPriority w:val="99"/>
    <w:semiHidden/>
    <w:unhideWhenUsed/>
    <w:rsid w:val="002A1FB4"/>
    <w:rPr>
      <w:sz w:val="16"/>
      <w:szCs w:val="16"/>
    </w:rPr>
  </w:style>
  <w:style w:type="paragraph" w:styleId="af1">
    <w:name w:val="annotation text"/>
    <w:basedOn w:val="a"/>
    <w:link w:val="af2"/>
    <w:uiPriority w:val="99"/>
    <w:unhideWhenUsed/>
    <w:rsid w:val="002A1FB4"/>
    <w:pPr>
      <w:spacing w:line="240" w:lineRule="auto"/>
    </w:pPr>
    <w:rPr>
      <w:sz w:val="20"/>
      <w:szCs w:val="20"/>
    </w:rPr>
  </w:style>
  <w:style w:type="character" w:customStyle="1" w:styleId="af2">
    <w:name w:val="Текст примечания Знак"/>
    <w:basedOn w:val="a0"/>
    <w:link w:val="af1"/>
    <w:uiPriority w:val="99"/>
    <w:rsid w:val="002A1FB4"/>
    <w:rPr>
      <w:sz w:val="20"/>
      <w:szCs w:val="20"/>
    </w:rPr>
  </w:style>
  <w:style w:type="paragraph" w:styleId="af3">
    <w:name w:val="annotation subject"/>
    <w:basedOn w:val="af1"/>
    <w:next w:val="af1"/>
    <w:link w:val="af4"/>
    <w:uiPriority w:val="99"/>
    <w:semiHidden/>
    <w:unhideWhenUsed/>
    <w:rsid w:val="002A1FB4"/>
    <w:rPr>
      <w:b/>
      <w:bCs/>
    </w:rPr>
  </w:style>
  <w:style w:type="character" w:customStyle="1" w:styleId="af4">
    <w:name w:val="Тема примечания Знак"/>
    <w:basedOn w:val="af2"/>
    <w:link w:val="af3"/>
    <w:uiPriority w:val="99"/>
    <w:semiHidden/>
    <w:rsid w:val="002A1FB4"/>
    <w:rPr>
      <w:b/>
      <w:bCs/>
      <w:sz w:val="20"/>
      <w:szCs w:val="20"/>
    </w:rPr>
  </w:style>
  <w:style w:type="paragraph" w:styleId="af5">
    <w:name w:val="Revision"/>
    <w:hidden/>
    <w:uiPriority w:val="99"/>
    <w:semiHidden/>
    <w:rsid w:val="002A1FB4"/>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2A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A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A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2A1FB4"/>
  </w:style>
</w:styles>
</file>

<file path=word/webSettings.xml><?xml version="1.0" encoding="utf-8"?>
<w:webSettings xmlns:r="http://schemas.openxmlformats.org/officeDocument/2006/relationships" xmlns:w="http://schemas.openxmlformats.org/wordprocessingml/2006/main">
  <w:divs>
    <w:div w:id="9980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45B6-9210-4C9B-AC6C-8386B2F1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2022-02-03T11:04:00Z</cp:lastPrinted>
  <dcterms:created xsi:type="dcterms:W3CDTF">2022-02-08T11:42:00Z</dcterms:created>
  <dcterms:modified xsi:type="dcterms:W3CDTF">2022-02-08T11:42:00Z</dcterms:modified>
</cp:coreProperties>
</file>