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" cy="588645"/>
            <wp:effectExtent l="0" t="0" r="0" b="1905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640D2" w:rsidRPr="008678D5" w:rsidRDefault="002640D2" w:rsidP="0073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  <w:r w:rsidR="0073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Pr="008678D5" w:rsidRDefault="002640D2" w:rsidP="0073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640D2" w:rsidRPr="000704F1" w:rsidRDefault="000704F1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73139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7E430E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735A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1453F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430E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</w:p>
    <w:p w:rsidR="00C1453F" w:rsidRPr="00C657EC" w:rsidRDefault="00C1453F" w:rsidP="002640D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640D2" w:rsidRPr="00581EA2" w:rsidRDefault="002640D2" w:rsidP="002640D2">
      <w:pPr>
        <w:suppressAutoHyphens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средней рыночной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одного квадратного метра общей площади жил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помещения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C9735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313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F75E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области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</w:t>
      </w:r>
      <w:r w:rsidR="003C11FD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жилищного фонда на территор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Ленинградской области»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«Содействие в обеспечении жильем граждан Ленинградской</w:t>
      </w:r>
      <w:proofErr w:type="gramEnd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</w:t>
      </w:r>
      <w:r w:rsidR="0042798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717DA1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области»</w:t>
      </w:r>
    </w:p>
    <w:p w:rsidR="002640D2" w:rsidRPr="00581EA2" w:rsidRDefault="002640D2" w:rsidP="00264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40D2" w:rsidRPr="00A07C4B" w:rsidRDefault="003C11FD" w:rsidP="00C9003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основного мероприятия «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</w:t>
      </w:r>
      <w:proofErr w:type="gramEnd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Ленинградской области от 17 ноября 2013 года № 407, </w:t>
      </w:r>
      <w:r w:rsidR="00DA3F16" w:rsidRPr="00DA3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городское поселение» </w:t>
      </w:r>
      <w:r w:rsidR="00613EBB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704F1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18.</w:t>
      </w:r>
      <w:r w:rsidR="00731392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736CDD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0704F1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2 № 235</w:t>
      </w:r>
      <w:r w:rsidR="00613EBB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установлении </w:t>
      </w:r>
      <w:r w:rsidR="00EB57FF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одного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квадратного метра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общей площади жилья на </w:t>
      </w:r>
      <w:r w:rsidR="007313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E43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7E430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ти</w:t>
      </w:r>
      <w:r w:rsid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расчета размера субсидий»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</w:t>
      </w:r>
      <w:r w:rsidR="00A07C4B">
        <w:rPr>
          <w:rFonts w:ascii="Times New Roman" w:eastAsia="Times New Roman" w:hAnsi="Times New Roman" w:cs="Times New Roman"/>
          <w:sz w:val="24"/>
          <w:szCs w:val="24"/>
          <w:lang w:eastAsia="ar-SA"/>
        </w:rPr>
        <w:t>дское поселение»,</w:t>
      </w:r>
      <w:proofErr w:type="gramEnd"/>
    </w:p>
    <w:p w:rsidR="002640D2" w:rsidRPr="00581EA2" w:rsidRDefault="002640D2" w:rsidP="002640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581EA2" w:rsidRDefault="002640D2" w:rsidP="00C657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640D2" w:rsidRPr="00C657EC" w:rsidRDefault="002640D2" w:rsidP="00C657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среднюю рыночную стоимость одного квадратного метра общей площади жилого помещения на территории муниципального образования «Приморское городское поселение»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7831" w:rsidRP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Выборгского района Ленинградской области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BA7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313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F657F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0F47" w:rsidRPr="002D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84 910 </w:t>
      </w:r>
      <w:r w:rsidR="00C6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(восем</w:t>
      </w:r>
      <w:r w:rsidR="00C60F47" w:rsidRPr="002D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ьдесят четыре тысячи девятьсот десять) рублей 18 копеек</w:t>
      </w:r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 фонда</w:t>
      </w:r>
      <w:proofErr w:type="gramEnd"/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407, </w:t>
      </w:r>
      <w:r w:rsidR="0011512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1;</w:t>
      </w:r>
    </w:p>
    <w:p w:rsid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«Выборг», разместить на официальной портале муниципального образования «Приморское городское поселение» Выборгского района Ленинградской области и</w:t>
      </w:r>
      <w:r w:rsidR="00115121"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сетевом издании </w:t>
      </w:r>
      <w:proofErr w:type="spellStart"/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NPAVRLO.r</w:t>
      </w:r>
      <w:proofErr w:type="spellEnd"/>
      <w:r w:rsidRPr="00C6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115121"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657EC" w:rsidRDefault="00BB3620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7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после официального опубликования в газете «Выборг»;</w:t>
      </w:r>
    </w:p>
    <w:p w:rsidR="002640D2" w:rsidRP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C60F47" w:rsidRDefault="00C60F47" w:rsidP="00A57D4A">
      <w:pPr>
        <w:pStyle w:val="Style6"/>
        <w:widowControl/>
        <w:spacing w:line="240" w:lineRule="exact"/>
        <w:ind w:right="19" w:firstLine="0"/>
        <w:rPr>
          <w:b/>
          <w:sz w:val="16"/>
          <w:szCs w:val="16"/>
          <w:lang w:eastAsia="ar-SA"/>
        </w:rPr>
      </w:pPr>
    </w:p>
    <w:p w:rsidR="00A57D4A" w:rsidRDefault="000C6203" w:rsidP="00A57D4A">
      <w:pPr>
        <w:pStyle w:val="Style6"/>
        <w:widowControl/>
        <w:spacing w:line="240" w:lineRule="exact"/>
        <w:ind w:right="19" w:firstLine="0"/>
      </w:pPr>
      <w:r w:rsidRPr="00581EA2">
        <w:t>Глава</w:t>
      </w:r>
      <w:r w:rsidR="00A57D4A" w:rsidRPr="00581EA2">
        <w:t xml:space="preserve"> администрации                   </w:t>
      </w:r>
      <w:r w:rsidR="00C1453F">
        <w:t xml:space="preserve">                                                           </w:t>
      </w:r>
      <w:r w:rsidR="00A57D4A" w:rsidRPr="00581EA2">
        <w:t xml:space="preserve"> </w:t>
      </w:r>
      <w:r w:rsidR="00731392">
        <w:t xml:space="preserve">   </w:t>
      </w:r>
      <w:r w:rsidR="00A57D4A" w:rsidRPr="00581EA2">
        <w:t xml:space="preserve">           </w:t>
      </w:r>
      <w:r w:rsidR="00C60F47">
        <w:t xml:space="preserve">   </w:t>
      </w:r>
      <w:r w:rsidR="00A57D4A" w:rsidRPr="00581EA2">
        <w:t xml:space="preserve"> </w:t>
      </w:r>
      <w:r w:rsidR="00731392">
        <w:t xml:space="preserve">С.Е. </w:t>
      </w:r>
      <w:proofErr w:type="gramStart"/>
      <w:r w:rsidR="00731392">
        <w:t>Сахаровский</w:t>
      </w:r>
      <w:proofErr w:type="gramEnd"/>
    </w:p>
    <w:p w:rsidR="000A0EBD" w:rsidRPr="00C657EC" w:rsidRDefault="000A0EBD" w:rsidP="00A57D4A">
      <w:pPr>
        <w:pStyle w:val="Style6"/>
        <w:widowControl/>
        <w:spacing w:line="240" w:lineRule="exact"/>
        <w:ind w:right="19" w:firstLine="0"/>
      </w:pPr>
    </w:p>
    <w:p w:rsidR="00581B12" w:rsidRPr="002420FC" w:rsidRDefault="00581B12" w:rsidP="00581B12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>Разослано:</w:t>
      </w:r>
      <w:r w:rsidRPr="00581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дело, </w:t>
      </w:r>
      <w:r w:rsidR="002640D2" w:rsidRPr="00581B12">
        <w:rPr>
          <w:sz w:val="16"/>
          <w:szCs w:val="16"/>
        </w:rPr>
        <w:t>прокуратур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, </w:t>
      </w:r>
      <w:r w:rsidR="002640D2" w:rsidRPr="00581B12">
        <w:rPr>
          <w:sz w:val="16"/>
          <w:szCs w:val="16"/>
        </w:rPr>
        <w:t>Комитет по строительству ЛО, газет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 «Выборг», </w:t>
      </w:r>
      <w:r w:rsidRPr="00581B12">
        <w:rPr>
          <w:sz w:val="16"/>
          <w:szCs w:val="16"/>
        </w:rPr>
        <w:t>сайт,</w:t>
      </w:r>
      <w:r>
        <w:rPr>
          <w:sz w:val="16"/>
          <w:szCs w:val="16"/>
        </w:rPr>
        <w:t xml:space="preserve"> </w:t>
      </w:r>
      <w:r w:rsidRPr="008D04BE">
        <w:rPr>
          <w:sz w:val="16"/>
          <w:szCs w:val="16"/>
        </w:rPr>
        <w:t>NPAVRLO.ru</w:t>
      </w:r>
    </w:p>
    <w:p w:rsidR="002640D2" w:rsidRPr="00581B12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7F" w:rsidRDefault="000F657F" w:rsidP="002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C1453F" w:rsidRPr="00B3312A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312A"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731392"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A0A27"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№ </w:t>
      </w:r>
      <w:r w:rsidR="00B3312A"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 одного квадратного метра общей 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лощади жилья на</w:t>
      </w:r>
      <w:r w:rsidR="00EB5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D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B36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 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</w:t>
      </w:r>
      <w:r w:rsidR="00BB3620"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«Приморское городское поселение» Выборгского района Ленинградской области,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</w:t>
      </w:r>
      <w:proofErr w:type="gramEnd"/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69377F" w:rsidRPr="008678D5" w:rsidRDefault="0069377F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CB5" w:rsidRPr="00427D68" w:rsidRDefault="00215CB5" w:rsidP="00215CB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ООО «ГОСЗАКУПКИ»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Ст_кред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средняя рыночная стоимость 1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D68">
        <w:rPr>
          <w:rFonts w:ascii="Times New Roman" w:eastAsia="Calibri" w:hAnsi="Times New Roman" w:cs="Times New Roman"/>
          <w:sz w:val="24"/>
          <w:szCs w:val="24"/>
          <w:lang w:eastAsia="ru-RU"/>
        </w:rPr>
        <w:t>общей площади жилья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27D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65 000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исх. № 12 от 06.04.2022 г</w:t>
      </w:r>
      <w:r w:rsidRPr="009615A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вх. № 1352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CB5" w:rsidRPr="003B4B43" w:rsidRDefault="00215CB5" w:rsidP="00215CB5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65 000</w:t>
      </w:r>
      <w:r w:rsidRPr="00CA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15CB5" w:rsidRPr="00AF7978" w:rsidRDefault="00215CB5" w:rsidP="00215CB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ООО «ВикингСтройИнвест» (</w:t>
      </w:r>
      <w:r w:rsidRPr="00AF79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Ст_строй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стоимость 1 кв.м.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общей площади жилья на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2022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составляет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100 000 руб.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(письмо исх. № 186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17.03.2022 г., вх. 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1023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17.03.2022 г.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F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(Приложение Б)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5CB5" w:rsidRPr="003B4B43" w:rsidRDefault="00215CB5" w:rsidP="00215CB5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100 000</w:t>
      </w:r>
      <w:r w:rsidRPr="00A55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15CB5" w:rsidRPr="009A429D" w:rsidRDefault="00215CB5" w:rsidP="00215CB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отдела государственной статистики по г. Санкт-Петербургу и ЛО (Петростат)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Pr="0008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</w:t>
      </w:r>
      <w:proofErr w:type="gramStart"/>
      <w:r w:rsidRPr="0008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</w:t>
      </w:r>
      <w:r w:rsidRPr="009A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72-Э от 15.03.2022 г.</w:t>
      </w:r>
      <w:r w:rsidRPr="009A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 № 1084 от 22.03.2022 г.</w:t>
      </w:r>
      <w:r w:rsidRPr="009A429D">
        <w:rPr>
          <w:rFonts w:ascii="Times New Roman" w:eastAsia="Times New Roman" w:hAnsi="Times New Roman" w:cs="Times New Roman"/>
          <w:sz w:val="24"/>
          <w:szCs w:val="24"/>
          <w:lang w:eastAsia="ru-RU"/>
        </w:rPr>
        <w:t>),  (Приложение В).</w:t>
      </w:r>
    </w:p>
    <w:p w:rsidR="00215CB5" w:rsidRDefault="00215CB5" w:rsidP="00215CB5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92 159</w:t>
      </w:r>
      <w:r w:rsidRPr="009E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215CB5" w:rsidRPr="004742E9" w:rsidRDefault="00215CB5" w:rsidP="00215CB5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</w:t>
      </w:r>
      <w:r w:rsidRPr="002B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5CB5" w:rsidRPr="00EE0268" w:rsidRDefault="00215CB5" w:rsidP="00215CB5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Ср_квм = </w:t>
      </w:r>
      <w:r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 дог х 0,92 + Ст_кред х 0,92 + Ст_</w:t>
      </w:r>
      <w:proofErr w:type="gramStart"/>
      <w:r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215CB5" w:rsidRPr="00172C7D" w:rsidRDefault="00B3312A" w:rsidP="00215CB5">
      <w:pPr>
        <w:autoSpaceDE w:val="0"/>
        <w:autoSpaceDN w:val="0"/>
        <w:adjustRightInd w:val="0"/>
        <w:spacing w:before="60"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" o:spid="_x0000_s1029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"/>
        </w:pict>
      </w:r>
      <w:r w:rsidR="00215CB5" w:rsidRPr="00E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215CB5" w:rsidRPr="00181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15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215CB5" w:rsidRPr="00EE0268" w:rsidRDefault="00215CB5" w:rsidP="00215CB5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15CB5" w:rsidRPr="003B4B43" w:rsidRDefault="00215CB5" w:rsidP="00215CB5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CB5" w:rsidRPr="003B4B43" w:rsidRDefault="00215CB5" w:rsidP="00215CB5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02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EE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CB5" w:rsidRPr="003B4B43" w:rsidRDefault="00215CB5" w:rsidP="00215CB5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65 000</w:t>
      </w:r>
      <w:r w:rsidRPr="0064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 0,92 +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92 159</w:t>
      </w:r>
      <w:r w:rsidRPr="0064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100 000 </w:t>
      </w:r>
      <w:r w:rsidRPr="00A55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83 986,33</w:t>
      </w:r>
      <w:r w:rsidRPr="00397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215CB5" w:rsidRDefault="00B3312A" w:rsidP="00215CB5">
      <w:pPr>
        <w:autoSpaceDE w:val="0"/>
        <w:autoSpaceDN w:val="0"/>
        <w:adjustRightInd w:val="0"/>
        <w:spacing w:before="60"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pt" to="2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"/>
        </w:pict>
      </w:r>
      <w:r w:rsidR="00215CB5"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215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15CB5"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215CB5" w:rsidRPr="003B4B43" w:rsidRDefault="00215CB5" w:rsidP="00215CB5">
      <w:pPr>
        <w:autoSpaceDE w:val="0"/>
        <w:autoSpaceDN w:val="0"/>
        <w:adjustRightInd w:val="0"/>
        <w:spacing w:after="24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215CB5" w:rsidRPr="003B4B43" w:rsidRDefault="00215CB5" w:rsidP="00215CB5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215CB5" w:rsidRPr="003B4B43" w:rsidRDefault="00215CB5" w:rsidP="00215CB5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</w:t>
      </w: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дефлятор, определяемый уполномоченным федеральным органом исполнительной власти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дефляторов по видам экономической деятельности, индекс потребительских цен, на </w:t>
      </w:r>
      <w:r w:rsidRPr="003B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исх. № 72-Э</w:t>
      </w:r>
      <w:r w:rsidRPr="0020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 1084</w:t>
      </w:r>
      <w:r w:rsidRPr="0020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22.03.2022 г.</w:t>
      </w:r>
      <w:r w:rsidRPr="00202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CB5" w:rsidRPr="003B4B43" w:rsidRDefault="00215CB5" w:rsidP="00215CB5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 w:rsidRPr="003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 = 101,1.</w:t>
      </w:r>
    </w:p>
    <w:p w:rsidR="00215CB5" w:rsidRDefault="00215CB5" w:rsidP="00215CB5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5CB5" w:rsidRDefault="00215CB5" w:rsidP="00215CB5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5CB5" w:rsidRPr="003B4B43" w:rsidRDefault="00215CB5" w:rsidP="00215CB5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3B4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83 986,33 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1,0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B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84 910,18</w:t>
      </w:r>
      <w:r w:rsidRPr="00397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15CB5" w:rsidRDefault="00215CB5" w:rsidP="00215C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 w:rsidRPr="00AC6B41">
        <w:rPr>
          <w:rFonts w:ascii="Times New Roman" w:hAnsi="Times New Roman" w:cs="Times New Roman"/>
          <w:sz w:val="24"/>
          <w:szCs w:val="24"/>
        </w:rPr>
        <w:t>  распоряжением Комитета по строительству  Ленинградской области от 13 марта 2020 года № 79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стоимости одного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метра общей площади жилья по Ленинградской области, установленной Министерством строительства и жилищно-коммунального хозяйства </w:t>
      </w:r>
      <w:r w:rsidRPr="002B0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CB5" w:rsidRPr="00941038" w:rsidRDefault="00215CB5" w:rsidP="00215C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квадратного метра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жилья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«Приморское городское поселение» для расчета </w:t>
      </w:r>
      <w:r w:rsidRPr="0017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2D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84 910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(восем</w:t>
      </w:r>
      <w:r w:rsidRPr="002D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ьдесят четыре тысячи девятьсот десять) рублей</w:t>
      </w:r>
      <w:proofErr w:type="gramEnd"/>
      <w:r w:rsidRPr="002D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 копеек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 средней рыночной стоимости одного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B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A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девяносто две</w:t>
      </w:r>
      <w:r w:rsidRPr="009A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пятьдесят девять) рублей</w:t>
      </w:r>
      <w:r w:rsidRPr="009A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 </w:t>
      </w:r>
      <w:r w:rsidRPr="009A2F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Default="002640D2" w:rsidP="002640D2"/>
    <w:p w:rsidR="001824BD" w:rsidRDefault="001824BD"/>
    <w:sectPr w:rsidR="001824BD" w:rsidSect="00BA3D3B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B7"/>
    <w:multiLevelType w:val="hybridMultilevel"/>
    <w:tmpl w:val="99A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40D2"/>
    <w:rsid w:val="00000AC4"/>
    <w:rsid w:val="00050D71"/>
    <w:rsid w:val="0005511A"/>
    <w:rsid w:val="000704F1"/>
    <w:rsid w:val="000A0EBD"/>
    <w:rsid w:val="000C6203"/>
    <w:rsid w:val="000F235A"/>
    <w:rsid w:val="000F657F"/>
    <w:rsid w:val="00115121"/>
    <w:rsid w:val="001824BD"/>
    <w:rsid w:val="00215CB5"/>
    <w:rsid w:val="002640D2"/>
    <w:rsid w:val="002D17EB"/>
    <w:rsid w:val="003C11FD"/>
    <w:rsid w:val="00421C59"/>
    <w:rsid w:val="00427989"/>
    <w:rsid w:val="004379F5"/>
    <w:rsid w:val="00463509"/>
    <w:rsid w:val="004F1DC6"/>
    <w:rsid w:val="0055662A"/>
    <w:rsid w:val="00581B12"/>
    <w:rsid w:val="00581EA2"/>
    <w:rsid w:val="005C49C6"/>
    <w:rsid w:val="00613EBB"/>
    <w:rsid w:val="00644065"/>
    <w:rsid w:val="0069377F"/>
    <w:rsid w:val="00717DA1"/>
    <w:rsid w:val="00731392"/>
    <w:rsid w:val="00736CDD"/>
    <w:rsid w:val="00744FD5"/>
    <w:rsid w:val="00780855"/>
    <w:rsid w:val="007E430E"/>
    <w:rsid w:val="008729A0"/>
    <w:rsid w:val="00892228"/>
    <w:rsid w:val="008A7A65"/>
    <w:rsid w:val="009D7F56"/>
    <w:rsid w:val="00A0204F"/>
    <w:rsid w:val="00A07C4B"/>
    <w:rsid w:val="00A15EE8"/>
    <w:rsid w:val="00A57D4A"/>
    <w:rsid w:val="00AA0A27"/>
    <w:rsid w:val="00AF3909"/>
    <w:rsid w:val="00B3312A"/>
    <w:rsid w:val="00BA3D3B"/>
    <w:rsid w:val="00BA7831"/>
    <w:rsid w:val="00BB3620"/>
    <w:rsid w:val="00C0667E"/>
    <w:rsid w:val="00C1453F"/>
    <w:rsid w:val="00C26D15"/>
    <w:rsid w:val="00C60F47"/>
    <w:rsid w:val="00C657EC"/>
    <w:rsid w:val="00C90039"/>
    <w:rsid w:val="00C9735A"/>
    <w:rsid w:val="00D00E84"/>
    <w:rsid w:val="00D02B21"/>
    <w:rsid w:val="00D85F6D"/>
    <w:rsid w:val="00DA3F16"/>
    <w:rsid w:val="00DB7D20"/>
    <w:rsid w:val="00EB57FF"/>
    <w:rsid w:val="00EE1548"/>
    <w:rsid w:val="00F329BF"/>
    <w:rsid w:val="00F334BB"/>
    <w:rsid w:val="00F75E83"/>
    <w:rsid w:val="00F9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2022-04-11T07:14:00Z</cp:lastPrinted>
  <dcterms:created xsi:type="dcterms:W3CDTF">2020-09-28T12:19:00Z</dcterms:created>
  <dcterms:modified xsi:type="dcterms:W3CDTF">2022-04-18T14:05:00Z</dcterms:modified>
</cp:coreProperties>
</file>